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574" w:rsidRPr="00815E43" w:rsidRDefault="009A7574" w:rsidP="009A7574">
      <w:pPr>
        <w:rPr>
          <w:b/>
        </w:rPr>
      </w:pPr>
      <w:r>
        <w:rPr>
          <w:b/>
        </w:rPr>
        <w:t xml:space="preserve">                                                                 </w:t>
      </w:r>
      <w:r w:rsidRPr="00815E43">
        <w:rPr>
          <w:b/>
        </w:rPr>
        <w:t>OPIS PRZEDMIOTU ZAMÓWIENIA</w:t>
      </w:r>
    </w:p>
    <w:p w:rsidR="009A7574" w:rsidRDefault="009A7574" w:rsidP="009A7574">
      <w:pPr>
        <w:pStyle w:val="Akapitzlist"/>
        <w:numPr>
          <w:ilvl w:val="0"/>
          <w:numId w:val="1"/>
        </w:numPr>
        <w:rPr>
          <w:b/>
        </w:rPr>
      </w:pPr>
      <w:r>
        <w:rPr>
          <w:b/>
        </w:rPr>
        <w:t xml:space="preserve">Wentylacja grawitacyjna i mechaniczna - </w:t>
      </w:r>
    </w:p>
    <w:p w:rsidR="009A7574" w:rsidRDefault="009A7574" w:rsidP="009A7574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Montaż nawiewników w oknach – higrosterowalne30m3/h – 149 szt.</w:t>
      </w:r>
    </w:p>
    <w:p w:rsidR="009A7574" w:rsidRDefault="009A7574" w:rsidP="009A7574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Wentylacja – sala ćwiczeń - higrosterowalne30m3/h – 5 szt.</w:t>
      </w:r>
    </w:p>
    <w:p w:rsidR="009A7574" w:rsidRDefault="009A7574" w:rsidP="009A7574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Wiercenie technika diamentową w betonie zbrojonym otworów o głębokości do 40 cm i średnicy 217 mm – 72 cm</w:t>
      </w:r>
    </w:p>
    <w:p w:rsidR="009A7574" w:rsidRDefault="009A7574" w:rsidP="009A7574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Przewody wentylacyjne z blachy stalowej kołowe typ S  o średnicy do 200 mm – 0,400 m2</w:t>
      </w:r>
    </w:p>
    <w:p w:rsidR="009A7574" w:rsidRDefault="009A7574" w:rsidP="009A7574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Czerpnie lub wyrzutnie ścienne, kołowe typ B i C o średnicy 315 mm – 1,000 szt.</w:t>
      </w:r>
    </w:p>
    <w:p w:rsidR="009A7574" w:rsidRDefault="009A7574" w:rsidP="009A7574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C</w:t>
      </w:r>
    </w:p>
    <w:p w:rsidR="009A7574" w:rsidRDefault="009A7574" w:rsidP="009A7574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Wentylacja grawitacyjna pomieszczeń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 xml:space="preserve">- czyszczenie kominów oraz udrożnienie – 44 </w:t>
      </w:r>
      <w:proofErr w:type="spellStart"/>
      <w:r>
        <w:rPr>
          <w:b/>
        </w:rPr>
        <w:t>kpl</w:t>
      </w:r>
      <w:proofErr w:type="spellEnd"/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wiercenie techniką diamentową w betonie zbrojonym otworów o głębokości do 40 cm i średnicy 127 mm – 1.154,000 cm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przewody wentylacyjne z blachy stalowej kołowe typ S o średnicy do 200 mm – 17,000 m2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Czerpnie lub wyrzutnie ścienne, kołowe typ B i C o średnicy 315 mm – 8,000 szt.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Czerpnie lub wyrzutnie ścienne, kołowe typ B i C o średnicy 315 mm – 8,000 szt.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zamurowanie przebić w ścianach grubości ponad1 cegł</w:t>
      </w:r>
      <w:r w:rsidRPr="0047635C">
        <w:rPr>
          <w:b/>
        </w:rPr>
        <w:t>y  39,000 szt.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przebicie otworów w ścianach z cegieł o grubości 1 cegły na zaprawie wapiennej – 39,000 szt.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osadzenie kratek wentylacyjnych w ścianach – 39,000 szt.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gruntowanie preparatami gruntującymi ( nie gorsze niż Atlas UNI Grunt ) powierzchni pionowych – 819,000 m2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dwukrotne malowanie farbami emulsyjnymi wewnętrznych tynków gładkich bez gruntowania – 819,000 m2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obudowa jednowarstwowa belek i podciągów płytami gipsowo-kartonowymi 55-01 na rusztach metalowych pojedynczych – 40,000 m2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tynki (gładzie) jednowarstwowe wewnętrzne stropów o podłożu betonowym z gipsu szpachlowego wykonywane ręcznie grubości 3mm – 40,000 m2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tynki (gładzie) jednowarstwowe wewnętrzne stropów o podłożu betonowym z gipsu szpachlowego wykonywane ręcznie grubości 3mm – dodatek za pogrubienie tynków o 2mm – 40,000 m2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gruntowanie preparatami gruntującymi ( nie gorsze niż Atlas UNI Grunt ) powierzchni pionowych – 40,000 m2</w:t>
      </w:r>
    </w:p>
    <w:p w:rsidR="009A7574" w:rsidRDefault="009A7574" w:rsidP="009A7574">
      <w:pPr>
        <w:pStyle w:val="Akapitzlist"/>
        <w:ind w:left="1800"/>
        <w:rPr>
          <w:b/>
        </w:rPr>
      </w:pPr>
      <w:r>
        <w:rPr>
          <w:b/>
        </w:rPr>
        <w:t>- dwukrotne malowanie farbami emulsyjnymi wewnętrznych tynków gładkich bez gruntowania – 40,000 m2</w:t>
      </w:r>
      <w:bookmarkStart w:id="0" w:name="_GoBack"/>
      <w:bookmarkEnd w:id="0"/>
    </w:p>
    <w:p w:rsidR="009A7574" w:rsidRPr="006A41C6" w:rsidRDefault="009A7574" w:rsidP="009A7574">
      <w:pPr>
        <w:pStyle w:val="Akapitzlist"/>
        <w:ind w:left="1800"/>
        <w:rPr>
          <w:b/>
        </w:rPr>
      </w:pPr>
    </w:p>
    <w:p w:rsidR="009A7574" w:rsidRDefault="009A7574" w:rsidP="009A7574">
      <w:r>
        <w:t xml:space="preserve">Zaleca się, aby Wykonawca dokonał wizji lokalnej terenu budowy i jego otoczenia, a także zdobył na swoją odpowiedzialność i ryzyko wszelkie dodatkowe informacje, które mogą być konieczne do przygotowania oferty oraz zawarcia umowy i wykonania zamówienia. Koszty dokonania wizji lokalnej poniesie Wykonawca. </w:t>
      </w:r>
    </w:p>
    <w:p w:rsidR="009A7574" w:rsidRDefault="009A7574" w:rsidP="009A7574"/>
    <w:p w:rsidR="005302FE" w:rsidRDefault="005302FE"/>
    <w:sectPr w:rsidR="00530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12357"/>
    <w:multiLevelType w:val="hybridMultilevel"/>
    <w:tmpl w:val="B01A7B28"/>
    <w:lvl w:ilvl="0" w:tplc="0D3E675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F321F0"/>
    <w:multiLevelType w:val="hybridMultilevel"/>
    <w:tmpl w:val="9412FB0A"/>
    <w:lvl w:ilvl="0" w:tplc="AE1278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574"/>
    <w:rsid w:val="005302FE"/>
    <w:rsid w:val="009A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75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75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75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7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1</cp:revision>
  <dcterms:created xsi:type="dcterms:W3CDTF">2019-09-05T13:00:00Z</dcterms:created>
  <dcterms:modified xsi:type="dcterms:W3CDTF">2019-09-05T13:01:00Z</dcterms:modified>
</cp:coreProperties>
</file>